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7D36" w14:textId="77777777" w:rsidR="00D32666" w:rsidRPr="00D32666" w:rsidRDefault="00D32666" w:rsidP="00D32666">
      <w:pPr>
        <w:widowControl/>
        <w:rPr>
          <w:rFonts w:ascii="ＭＳ 明朝" w:eastAsia="ＭＳ 明朝" w:hAnsi="ＭＳ 明朝" w:cs="ＭＳ Ｐゴシック"/>
          <w:b/>
          <w:bCs/>
          <w:kern w:val="0"/>
          <w:sz w:val="24"/>
          <w:szCs w:val="24"/>
        </w:rPr>
      </w:pPr>
      <w:r w:rsidRPr="00D32666">
        <w:rPr>
          <w:rFonts w:ascii="ＭＳ 明朝" w:eastAsia="ＭＳ 明朝" w:hAnsi="ＭＳ 明朝" w:cs="ＭＳ 明朝"/>
          <w:b/>
          <w:bCs/>
          <w:color w:val="000000"/>
          <w:kern w:val="0"/>
          <w:szCs w:val="21"/>
        </w:rPr>
        <w:t>①</w:t>
      </w:r>
      <w:r w:rsidRPr="00D32666">
        <w:rPr>
          <w:rFonts w:ascii="ＭＳ 明朝" w:eastAsia="ＭＳ 明朝" w:hAnsi="ＭＳ 明朝" w:cs="Times New Roman"/>
          <w:b/>
          <w:bCs/>
          <w:color w:val="000000"/>
          <w:kern w:val="0"/>
          <w:szCs w:val="21"/>
        </w:rPr>
        <w:t>教授の顔写真</w:t>
      </w:r>
    </w:p>
    <w:p w14:paraId="52A84134" w14:textId="5EF72440" w:rsidR="00D32666" w:rsidRDefault="00FD3A29" w:rsidP="00D32666">
      <w:pPr>
        <w:widowControl/>
        <w:rPr>
          <w:rFonts w:ascii="ＭＳ Ｐゴシック" w:eastAsia="ＭＳ Ｐゴシック" w:hAnsi="ＭＳ Ｐゴシック" w:cs="ＭＳ Ｐゴシック"/>
          <w:kern w:val="0"/>
          <w:sz w:val="24"/>
          <w:szCs w:val="24"/>
        </w:rPr>
      </w:pPr>
      <w:r>
        <w:rPr>
          <w:noProof/>
        </w:rPr>
        <w:drawing>
          <wp:inline distT="0" distB="0" distL="0" distR="0" wp14:anchorId="73846430" wp14:editId="5C42E823">
            <wp:extent cx="2258704" cy="3011676"/>
            <wp:effectExtent l="0" t="0" r="8255" b="0"/>
            <wp:docPr id="3" name="図 3" descr="白いシャツを着ている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白いシャツを着ている男性&#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6286" cy="3021786"/>
                    </a:xfrm>
                    <a:prstGeom prst="rect">
                      <a:avLst/>
                    </a:prstGeom>
                    <a:noFill/>
                    <a:ln>
                      <a:noFill/>
                    </a:ln>
                  </pic:spPr>
                </pic:pic>
              </a:graphicData>
            </a:graphic>
          </wp:inline>
        </w:drawing>
      </w:r>
    </w:p>
    <w:p w14:paraId="0E796E79" w14:textId="77777777" w:rsidR="00FD3A29" w:rsidRPr="00D32666" w:rsidRDefault="00FD3A29" w:rsidP="00D32666">
      <w:pPr>
        <w:widowControl/>
        <w:rPr>
          <w:rFonts w:ascii="ＭＳ Ｐゴシック" w:eastAsia="ＭＳ Ｐゴシック" w:hAnsi="ＭＳ Ｐゴシック" w:cs="ＭＳ Ｐゴシック"/>
          <w:kern w:val="0"/>
          <w:sz w:val="24"/>
          <w:szCs w:val="24"/>
        </w:rPr>
      </w:pPr>
    </w:p>
    <w:p w14:paraId="1BDA57C3" w14:textId="77777777" w:rsidR="00D32666" w:rsidRPr="00D32666" w:rsidRDefault="00D32666" w:rsidP="00D32666">
      <w:pPr>
        <w:widowControl/>
        <w:jc w:val="left"/>
        <w:rPr>
          <w:rFonts w:ascii="ＭＳ Ｐゴシック" w:eastAsia="ＭＳ Ｐゴシック" w:hAnsi="ＭＳ Ｐゴシック" w:cs="ＭＳ Ｐゴシック"/>
          <w:kern w:val="0"/>
          <w:sz w:val="24"/>
          <w:szCs w:val="24"/>
        </w:rPr>
      </w:pPr>
    </w:p>
    <w:p w14:paraId="22658E96" w14:textId="77777777" w:rsidR="00D32666" w:rsidRPr="00D32666" w:rsidRDefault="00D32666" w:rsidP="00D32666">
      <w:pPr>
        <w:widowControl/>
        <w:rPr>
          <w:rFonts w:ascii="ＭＳ 明朝" w:eastAsia="ＭＳ 明朝" w:hAnsi="ＭＳ 明朝" w:cs="ＭＳ Ｐゴシック"/>
          <w:b/>
          <w:bCs/>
          <w:kern w:val="0"/>
          <w:sz w:val="24"/>
          <w:szCs w:val="24"/>
        </w:rPr>
      </w:pPr>
      <w:r w:rsidRPr="00D32666">
        <w:rPr>
          <w:rFonts w:ascii="ＭＳ 明朝" w:eastAsia="ＭＳ 明朝" w:hAnsi="ＭＳ 明朝" w:cs="ＭＳ 明朝" w:hint="eastAsia"/>
          <w:b/>
          <w:bCs/>
          <w:color w:val="000000"/>
          <w:kern w:val="0"/>
          <w:szCs w:val="21"/>
        </w:rPr>
        <w:t>②</w:t>
      </w:r>
      <w:r w:rsidRPr="00D32666">
        <w:rPr>
          <w:rFonts w:ascii="ＭＳ 明朝" w:eastAsia="ＭＳ 明朝" w:hAnsi="ＭＳ 明朝" w:cs="Times New Roman"/>
          <w:b/>
          <w:bCs/>
          <w:color w:val="000000"/>
          <w:kern w:val="0"/>
          <w:szCs w:val="21"/>
        </w:rPr>
        <w:t>教授からのメッセージ</w:t>
      </w:r>
    </w:p>
    <w:p w14:paraId="65AE2733" w14:textId="7F691A11" w:rsidR="00FD3A29" w:rsidRPr="00FD3A29" w:rsidRDefault="00FD3A29" w:rsidP="00FD3A29">
      <w:pPr>
        <w:widowControl/>
        <w:ind w:firstLineChars="100" w:firstLine="210"/>
        <w:jc w:val="left"/>
        <w:rPr>
          <w:rFonts w:ascii="ＭＳ 明朝" w:eastAsia="ＭＳ 明朝" w:hAnsi="ＭＳ 明朝" w:cs="ＭＳ Ｐゴシック"/>
          <w:kern w:val="0"/>
          <w:szCs w:val="21"/>
        </w:rPr>
      </w:pPr>
      <w:r w:rsidRPr="00FD3A29">
        <w:rPr>
          <w:rFonts w:ascii="ＭＳ 明朝" w:eastAsia="ＭＳ 明朝" w:hAnsi="ＭＳ 明朝" w:cs="ＭＳ Ｐゴシック"/>
          <w:kern w:val="0"/>
          <w:szCs w:val="21"/>
        </w:rPr>
        <w:t>私のゼミは、二年かけて中国というテーマに挑もうと決意した人たちの集まりです。動機は様々です。旅をして惹き込まれた。住んでますます惹き込まれた。三国志が好きだ。中国製のアプリやゲームが好きだ。将来中国の広い市場を相手にビジネスがしたい。中国人の彼/彼女ができた。母国を客観的に観察したい。 中国が好きになれない自分自身を見つめたい...。思い起こせば30年前、フランス語選択だった私が、方針転換をして中国政治のゼミを選んだのは、得体の知れない隣国から目をそらしてきたそれまでの自分自身に挑戦したかったからでした。</w:t>
      </w:r>
      <w:r w:rsidRPr="00FD3A29">
        <w:rPr>
          <w:rFonts w:ascii="ＭＳ 明朝" w:eastAsia="ＭＳ 明朝" w:hAnsi="ＭＳ 明朝" w:cs="ＭＳ Ｐゴシック"/>
          <w:kern w:val="0"/>
          <w:szCs w:val="21"/>
        </w:rPr>
        <w:br/>
      </w:r>
      <w:r w:rsidRPr="00FD3A29">
        <w:rPr>
          <w:rFonts w:ascii="ＭＳ 明朝" w:eastAsia="ＭＳ 明朝" w:hAnsi="ＭＳ 明朝" w:cs="ＭＳ Ｐゴシック" w:hint="eastAsia"/>
          <w:kern w:val="0"/>
          <w:szCs w:val="21"/>
        </w:rPr>
        <w:t xml:space="preserve">　</w:t>
      </w:r>
      <w:r w:rsidRPr="00FD3A29">
        <w:rPr>
          <w:rFonts w:ascii="ＭＳ 明朝" w:eastAsia="ＭＳ 明朝" w:hAnsi="ＭＳ 明朝" w:cs="ＭＳ Ｐゴシック"/>
          <w:kern w:val="0"/>
          <w:szCs w:val="21"/>
        </w:rPr>
        <w:t>動機は何でもよいのです。中国というテーマに真摯に向き合いながら、どのような現象に着目し、どのような視角、方法論を以てアプローチすれば、政治権力、国家と社会の相互浸透、ナショナリズム、国際関係の実態に迫ることができるのかをともに考え、議論しましょう。それは、政治学という学問を、より人間的で、精緻で普遍的なものにするための一歩であり、さらには政治学によって規定される支配的世界観を、多様性に立脚したものにするための挑戦でもあります。この知的冒険に参加するためには、明晰な頭脳だけでなく、社会で暮らす人々の息遣いを感じ取る感性や、環境の変化に負けない鈍感な胃袋と強靭な身体が求められるでしょう。</w:t>
      </w:r>
    </w:p>
    <w:p w14:paraId="6522B43B" w14:textId="6F781E68" w:rsidR="00FD3A29" w:rsidRPr="00FD3A29" w:rsidRDefault="00FD3A29" w:rsidP="00FD3A29">
      <w:pPr>
        <w:widowControl/>
        <w:ind w:firstLineChars="100" w:firstLine="210"/>
        <w:jc w:val="left"/>
        <w:rPr>
          <w:rFonts w:ascii="ＭＳ 明朝" w:eastAsia="ＭＳ 明朝" w:hAnsi="ＭＳ 明朝" w:cs="ＭＳ Ｐゴシック"/>
          <w:kern w:val="0"/>
          <w:szCs w:val="21"/>
        </w:rPr>
      </w:pPr>
      <w:r w:rsidRPr="00FD3A29">
        <w:rPr>
          <w:rFonts w:ascii="ＭＳ 明朝" w:eastAsia="ＭＳ 明朝" w:hAnsi="ＭＳ 明朝" w:cs="ＭＳ Ｐゴシック"/>
          <w:kern w:val="0"/>
          <w:szCs w:val="21"/>
        </w:rPr>
        <w:t>実際に、学生たちが2年間のゼミでの知的経験を経て、かきあげる卒業論文のテーマはさまざま</w:t>
      </w:r>
      <w:r w:rsidRPr="00FD3A29">
        <w:rPr>
          <w:rFonts w:ascii="ＭＳ 明朝" w:eastAsia="ＭＳ 明朝" w:hAnsi="ＭＳ 明朝" w:cs="ＭＳ Ｐゴシック" w:hint="eastAsia"/>
          <w:kern w:val="0"/>
          <w:szCs w:val="21"/>
        </w:rPr>
        <w:t>で</w:t>
      </w:r>
      <w:r w:rsidRPr="00FD3A29">
        <w:rPr>
          <w:rFonts w:ascii="ＭＳ 明朝" w:eastAsia="ＭＳ 明朝" w:hAnsi="ＭＳ 明朝" w:cs="ＭＳ Ｐゴシック"/>
          <w:kern w:val="0"/>
          <w:szCs w:val="21"/>
        </w:rPr>
        <w:t>す。コロナ対応にみる中国の医療体制と市場、中国のEコマースと官民関係、香港デモにおけるSNSの機能、中朝国境地帯の開発と政治、インドネシアの政治と華人社会、日本の右翼論壇における対中認識など、それぞれの関心や強みを生かして真摯に取り組んでいます。</w:t>
      </w:r>
      <w:r w:rsidRPr="00FD3A29">
        <w:rPr>
          <w:rFonts w:ascii="ＭＳ 明朝" w:eastAsia="ＭＳ 明朝" w:hAnsi="ＭＳ 明朝" w:cs="ＭＳ Ｐゴシック"/>
          <w:kern w:val="0"/>
          <w:szCs w:val="21"/>
        </w:rPr>
        <w:br/>
      </w:r>
      <w:r w:rsidRPr="00FD3A29">
        <w:rPr>
          <w:rFonts w:ascii="ＭＳ 明朝" w:eastAsia="ＭＳ 明朝" w:hAnsi="ＭＳ 明朝" w:cs="ＭＳ Ｐゴシック" w:hint="eastAsia"/>
          <w:kern w:val="0"/>
          <w:szCs w:val="21"/>
        </w:rPr>
        <w:t xml:space="preserve">　</w:t>
      </w:r>
      <w:r w:rsidRPr="00FD3A29">
        <w:rPr>
          <w:rFonts w:ascii="ＭＳ 明朝" w:eastAsia="ＭＳ 明朝" w:hAnsi="ＭＳ 明朝" w:cs="ＭＳ Ｐゴシック"/>
          <w:kern w:val="0"/>
          <w:szCs w:val="21"/>
        </w:rPr>
        <w:t>互いに刺激し合いながら、ともに冒険を楽しむ仲間を募ります。二年間責任をもって旅を 楽しみ、仲間を楽しませることが条件です。応募をお待ちしています。 </w:t>
      </w:r>
    </w:p>
    <w:p w14:paraId="0562E29D" w14:textId="3D9C430E" w:rsidR="00C278E7" w:rsidRDefault="00C278E7" w:rsidP="00C278E7"/>
    <w:p w14:paraId="2EC53565" w14:textId="5E9E3E34" w:rsidR="00C278E7" w:rsidRDefault="00C278E7" w:rsidP="00C278E7"/>
    <w:p w14:paraId="77C53AE9" w14:textId="6471FDAB" w:rsidR="00C278E7" w:rsidRDefault="00C278E7" w:rsidP="00C278E7"/>
    <w:p w14:paraId="041D813C" w14:textId="7AF394CA" w:rsidR="00C278E7" w:rsidRDefault="00C278E7" w:rsidP="00C278E7"/>
    <w:p w14:paraId="6D9FF9D9" w14:textId="77777777" w:rsidR="00C278E7" w:rsidRDefault="00C278E7" w:rsidP="00C278E7"/>
    <w:p w14:paraId="65CBD94D" w14:textId="77777777" w:rsidR="00D32666" w:rsidRPr="00D32666" w:rsidRDefault="00D32666" w:rsidP="00D32666">
      <w:pPr>
        <w:widowControl/>
        <w:rPr>
          <w:rFonts w:ascii="ＭＳ 明朝" w:eastAsia="ＭＳ 明朝" w:hAnsi="ＭＳ 明朝" w:cs="ＭＳ Ｐゴシック"/>
          <w:b/>
          <w:bCs/>
          <w:kern w:val="0"/>
          <w:szCs w:val="21"/>
        </w:rPr>
      </w:pPr>
      <w:r w:rsidRPr="00D32666">
        <w:rPr>
          <w:rFonts w:ascii="ＭＳ 明朝" w:eastAsia="ＭＳ 明朝" w:hAnsi="ＭＳ 明朝" w:cs="ＭＳ 明朝"/>
          <w:b/>
          <w:bCs/>
          <w:color w:val="000000"/>
          <w:kern w:val="0"/>
          <w:szCs w:val="21"/>
        </w:rPr>
        <w:lastRenderedPageBreak/>
        <w:t>③</w:t>
      </w:r>
      <w:r w:rsidRPr="00D32666">
        <w:rPr>
          <w:rFonts w:ascii="ＭＳ 明朝" w:eastAsia="ＭＳ 明朝" w:hAnsi="ＭＳ 明朝" w:cs="Times New Roman"/>
          <w:b/>
          <w:bCs/>
          <w:color w:val="000000"/>
          <w:kern w:val="0"/>
          <w:szCs w:val="21"/>
        </w:rPr>
        <w:t>研究対象</w:t>
      </w:r>
    </w:p>
    <w:p w14:paraId="6AA2342E" w14:textId="432D51BC" w:rsidR="00D32666" w:rsidRPr="009C45AC" w:rsidRDefault="00D32666" w:rsidP="00C278E7">
      <w:pPr>
        <w:widowControl/>
        <w:ind w:firstLineChars="100" w:firstLine="210"/>
        <w:rPr>
          <w:rFonts w:ascii="ＭＳ 明朝" w:eastAsia="ＭＳ 明朝" w:hAnsi="ＭＳ 明朝" w:cs="ＭＳ Ｐゴシック"/>
          <w:kern w:val="0"/>
          <w:szCs w:val="21"/>
        </w:rPr>
      </w:pPr>
      <w:r w:rsidRPr="00D32666">
        <w:rPr>
          <w:rFonts w:ascii="ＭＳ 明朝" w:eastAsia="ＭＳ 明朝" w:hAnsi="ＭＳ 明朝" w:cs="Times New Roman"/>
          <w:color w:val="000000"/>
          <w:kern w:val="0"/>
          <w:szCs w:val="21"/>
        </w:rPr>
        <w:t>中華人民共和国成立前後から今日</w:t>
      </w:r>
      <w:r w:rsidR="00C278E7">
        <w:rPr>
          <w:rFonts w:ascii="ＭＳ 明朝" w:eastAsia="ＭＳ 明朝" w:hAnsi="ＭＳ 明朝" w:cs="Times New Roman" w:hint="eastAsia"/>
          <w:color w:val="000000"/>
          <w:kern w:val="0"/>
          <w:szCs w:val="21"/>
        </w:rPr>
        <w:t>ま</w:t>
      </w:r>
      <w:r w:rsidRPr="00D32666">
        <w:rPr>
          <w:rFonts w:ascii="ＭＳ 明朝" w:eastAsia="ＭＳ 明朝" w:hAnsi="ＭＳ 明朝" w:cs="Times New Roman"/>
          <w:color w:val="000000"/>
          <w:kern w:val="0"/>
          <w:szCs w:val="21"/>
        </w:rPr>
        <w:t>でを射程に、中国の政治社会および外交を研究します。卒業論文のテーマは、中国の政治とロック音楽、グレート・ベイエリア構想と香港、台湾の民主化過程における李登輝の役割、オーストラリアの対中政策、ビッグ・データの管理と利用をめぐる国際関係と中国など、実に多様です。それぞれの関心を掘り下げながら、国家権力、民主、ナショナリズム、国際関係といった政治学のテーマについて学問的考察を深めることを目的としています。</w:t>
      </w:r>
    </w:p>
    <w:p w14:paraId="38FC2B6D" w14:textId="77777777" w:rsidR="00D32666" w:rsidRPr="00D32666" w:rsidRDefault="00D32666" w:rsidP="00D32666">
      <w:pPr>
        <w:widowControl/>
        <w:rPr>
          <w:rFonts w:ascii="ＭＳ 明朝" w:eastAsia="ＭＳ 明朝" w:hAnsi="ＭＳ 明朝" w:cs="ＭＳ Ｐゴシック"/>
          <w:kern w:val="0"/>
          <w:szCs w:val="21"/>
        </w:rPr>
      </w:pPr>
    </w:p>
    <w:p w14:paraId="6BB8C730" w14:textId="77777777" w:rsidR="00D32666" w:rsidRPr="00D32666" w:rsidRDefault="00D32666" w:rsidP="00D32666">
      <w:pPr>
        <w:widowControl/>
        <w:rPr>
          <w:rFonts w:ascii="ＭＳ 明朝" w:eastAsia="ＭＳ 明朝" w:hAnsi="ＭＳ 明朝" w:cs="ＭＳ Ｐゴシック"/>
          <w:b/>
          <w:bCs/>
          <w:kern w:val="0"/>
          <w:szCs w:val="21"/>
        </w:rPr>
      </w:pPr>
      <w:r w:rsidRPr="00D32666">
        <w:rPr>
          <w:rFonts w:ascii="ＭＳ 明朝" w:eastAsia="ＭＳ 明朝" w:hAnsi="ＭＳ 明朝" w:cs="ＭＳ 明朝" w:hint="eastAsia"/>
          <w:b/>
          <w:bCs/>
          <w:color w:val="000000"/>
          <w:kern w:val="0"/>
          <w:szCs w:val="21"/>
        </w:rPr>
        <w:t>④</w:t>
      </w:r>
      <w:r w:rsidRPr="00D32666">
        <w:rPr>
          <w:rFonts w:ascii="ＭＳ 明朝" w:eastAsia="ＭＳ 明朝" w:hAnsi="ＭＳ 明朝" w:cs="Times New Roman"/>
          <w:b/>
          <w:bCs/>
          <w:color w:val="000000"/>
          <w:kern w:val="0"/>
          <w:szCs w:val="21"/>
        </w:rPr>
        <w:t>ゼミ生の構成（男女比は不要）</w:t>
      </w:r>
    </w:p>
    <w:p w14:paraId="2ABE6DA8" w14:textId="77777777" w:rsidR="00D32666" w:rsidRPr="00D32666" w:rsidRDefault="00D32666" w:rsidP="00D32666">
      <w:pPr>
        <w:widowControl/>
        <w:rPr>
          <w:rFonts w:ascii="ＭＳ 明朝" w:eastAsia="ＭＳ 明朝" w:hAnsi="ＭＳ 明朝" w:cs="ＭＳ Ｐゴシック"/>
          <w:kern w:val="0"/>
          <w:szCs w:val="21"/>
        </w:rPr>
      </w:pPr>
      <w:r w:rsidRPr="00D32666">
        <w:rPr>
          <w:rFonts w:ascii="ＭＳ 明朝" w:eastAsia="ＭＳ 明朝" w:hAnsi="ＭＳ 明朝" w:cs="Times New Roman"/>
          <w:color w:val="000000"/>
          <w:kern w:val="0"/>
          <w:szCs w:val="21"/>
        </w:rPr>
        <w:t>3年生：13人</w:t>
      </w:r>
    </w:p>
    <w:p w14:paraId="66818B30" w14:textId="77777777" w:rsidR="00D32666" w:rsidRPr="00D32666" w:rsidRDefault="00D32666" w:rsidP="00D32666">
      <w:pPr>
        <w:widowControl/>
        <w:rPr>
          <w:rFonts w:ascii="ＭＳ 明朝" w:eastAsia="ＭＳ 明朝" w:hAnsi="ＭＳ 明朝" w:cs="ＭＳ Ｐゴシック"/>
          <w:kern w:val="0"/>
          <w:szCs w:val="21"/>
        </w:rPr>
      </w:pPr>
      <w:r w:rsidRPr="00D32666">
        <w:rPr>
          <w:rFonts w:ascii="ＭＳ 明朝" w:eastAsia="ＭＳ 明朝" w:hAnsi="ＭＳ 明朝" w:cs="Times New Roman"/>
          <w:color w:val="000000"/>
          <w:kern w:val="0"/>
          <w:szCs w:val="21"/>
        </w:rPr>
        <w:t>4年生：21人</w:t>
      </w:r>
    </w:p>
    <w:p w14:paraId="12C5A361" w14:textId="77777777" w:rsidR="00D32666" w:rsidRPr="00D32666" w:rsidRDefault="00D32666" w:rsidP="00D32666">
      <w:pPr>
        <w:widowControl/>
        <w:jc w:val="left"/>
        <w:rPr>
          <w:rFonts w:ascii="ＭＳ 明朝" w:eastAsia="ＭＳ 明朝" w:hAnsi="ＭＳ 明朝" w:cs="ＭＳ Ｐゴシック"/>
          <w:kern w:val="0"/>
          <w:szCs w:val="21"/>
        </w:rPr>
      </w:pPr>
    </w:p>
    <w:p w14:paraId="43198C24" w14:textId="77777777" w:rsidR="00D32666" w:rsidRPr="00D32666" w:rsidRDefault="00D32666" w:rsidP="00D32666">
      <w:pPr>
        <w:widowControl/>
        <w:rPr>
          <w:rFonts w:ascii="ＭＳ 明朝" w:eastAsia="ＭＳ 明朝" w:hAnsi="ＭＳ 明朝" w:cs="ＭＳ Ｐゴシック"/>
          <w:b/>
          <w:bCs/>
          <w:kern w:val="0"/>
          <w:szCs w:val="21"/>
        </w:rPr>
      </w:pPr>
      <w:r w:rsidRPr="00D32666">
        <w:rPr>
          <w:rFonts w:ascii="ＭＳ 明朝" w:eastAsia="ＭＳ 明朝" w:hAnsi="ＭＳ 明朝" w:cs="ＭＳ 明朝" w:hint="eastAsia"/>
          <w:b/>
          <w:bCs/>
          <w:color w:val="000000"/>
          <w:kern w:val="0"/>
          <w:szCs w:val="21"/>
        </w:rPr>
        <w:t>⑤</w:t>
      </w:r>
      <w:r w:rsidRPr="00D32666">
        <w:rPr>
          <w:rFonts w:ascii="ＭＳ 明朝" w:eastAsia="ＭＳ 明朝" w:hAnsi="ＭＳ 明朝" w:cs="Times New Roman"/>
          <w:b/>
          <w:bCs/>
          <w:color w:val="000000"/>
          <w:kern w:val="0"/>
          <w:szCs w:val="21"/>
        </w:rPr>
        <w:t>他学部生の受け入れ可否</w:t>
      </w:r>
    </w:p>
    <w:p w14:paraId="46221AFE" w14:textId="67473A35" w:rsidR="00D32666" w:rsidRPr="00D32666" w:rsidRDefault="00C278E7" w:rsidP="00D32666">
      <w:pPr>
        <w:widowControl/>
        <w:spacing w:after="24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可</w:t>
      </w:r>
    </w:p>
    <w:p w14:paraId="25725AEA" w14:textId="77777777" w:rsidR="00D32666" w:rsidRPr="00D32666" w:rsidRDefault="00D32666" w:rsidP="00D32666">
      <w:pPr>
        <w:widowControl/>
        <w:rPr>
          <w:rFonts w:ascii="ＭＳ 明朝" w:eastAsia="ＭＳ 明朝" w:hAnsi="ＭＳ 明朝" w:cs="ＭＳ Ｐゴシック"/>
          <w:b/>
          <w:bCs/>
          <w:kern w:val="0"/>
          <w:szCs w:val="21"/>
        </w:rPr>
      </w:pPr>
      <w:r w:rsidRPr="00D32666">
        <w:rPr>
          <w:rFonts w:ascii="ＭＳ 明朝" w:eastAsia="ＭＳ 明朝" w:hAnsi="ＭＳ 明朝" w:cs="ＭＳ 明朝" w:hint="eastAsia"/>
          <w:b/>
          <w:bCs/>
          <w:color w:val="000000"/>
          <w:kern w:val="0"/>
          <w:szCs w:val="21"/>
        </w:rPr>
        <w:t>⑥</w:t>
      </w:r>
      <w:r w:rsidRPr="00D32666">
        <w:rPr>
          <w:rFonts w:ascii="ＭＳ 明朝" w:eastAsia="ＭＳ 明朝" w:hAnsi="ＭＳ 明朝" w:cs="Times New Roman"/>
          <w:b/>
          <w:bCs/>
          <w:color w:val="000000"/>
          <w:kern w:val="0"/>
          <w:szCs w:val="21"/>
        </w:rPr>
        <w:t>留学から帰ってくる学部生の扱い</w:t>
      </w:r>
    </w:p>
    <w:p w14:paraId="2F169847" w14:textId="2BAB11F9" w:rsidR="00D32666" w:rsidRPr="00D32666" w:rsidRDefault="00C278E7" w:rsidP="00D32666">
      <w:pPr>
        <w:widowControl/>
        <w:rPr>
          <w:rFonts w:ascii="ＭＳ 明朝" w:eastAsia="ＭＳ 明朝" w:hAnsi="ＭＳ 明朝" w:cs="ＭＳ Ｐゴシック"/>
          <w:kern w:val="0"/>
          <w:szCs w:val="21"/>
        </w:rPr>
      </w:pPr>
      <w:r>
        <w:rPr>
          <w:rFonts w:ascii="ＭＳ 明朝" w:eastAsia="ＭＳ 明朝" w:hAnsi="ＭＳ 明朝" w:cs="Times New Roman" w:hint="eastAsia"/>
          <w:color w:val="000000"/>
          <w:kern w:val="0"/>
          <w:szCs w:val="21"/>
        </w:rPr>
        <w:t>歓迎します。</w:t>
      </w:r>
      <w:r w:rsidR="00D32666" w:rsidRPr="00D32666">
        <w:rPr>
          <w:rFonts w:ascii="ＭＳ 明朝" w:eastAsia="ＭＳ 明朝" w:hAnsi="ＭＳ 明朝" w:cs="Times New Roman"/>
          <w:color w:val="000000"/>
          <w:kern w:val="0"/>
          <w:szCs w:val="21"/>
        </w:rPr>
        <w:t>ただし、入ゼミのスケジュールにしたがって課題を提出してください。</w:t>
      </w:r>
    </w:p>
    <w:p w14:paraId="10DCAA65" w14:textId="77777777" w:rsidR="00D32666" w:rsidRPr="00D32666" w:rsidRDefault="00D32666" w:rsidP="00D32666">
      <w:pPr>
        <w:widowControl/>
        <w:jc w:val="left"/>
        <w:rPr>
          <w:rFonts w:ascii="ＭＳ 明朝" w:eastAsia="ＭＳ 明朝" w:hAnsi="ＭＳ 明朝" w:cs="ＭＳ Ｐゴシック"/>
          <w:kern w:val="0"/>
          <w:szCs w:val="21"/>
        </w:rPr>
      </w:pPr>
    </w:p>
    <w:p w14:paraId="7C81ACEB" w14:textId="1BF6A97A" w:rsidR="00D32666" w:rsidRPr="00D32666" w:rsidRDefault="00D32666" w:rsidP="00D32666">
      <w:pPr>
        <w:widowControl/>
        <w:rPr>
          <w:rFonts w:ascii="ＭＳ 明朝" w:eastAsia="ＭＳ 明朝" w:hAnsi="ＭＳ 明朝" w:cs="ＭＳ Ｐゴシック"/>
          <w:kern w:val="0"/>
          <w:szCs w:val="21"/>
        </w:rPr>
      </w:pPr>
      <w:r w:rsidRPr="00D32666">
        <w:rPr>
          <w:rFonts w:ascii="ＭＳ 明朝" w:eastAsia="ＭＳ 明朝" w:hAnsi="ＭＳ 明朝" w:cs="ＭＳ 明朝" w:hint="eastAsia"/>
          <w:b/>
          <w:bCs/>
          <w:color w:val="000000"/>
          <w:kern w:val="0"/>
          <w:szCs w:val="21"/>
        </w:rPr>
        <w:t>⑦</w:t>
      </w:r>
      <w:r w:rsidRPr="00D32666">
        <w:rPr>
          <w:rFonts w:ascii="ＭＳ 明朝" w:eastAsia="ＭＳ 明朝" w:hAnsi="ＭＳ 明朝" w:cs="Times New Roman"/>
          <w:b/>
          <w:bCs/>
          <w:color w:val="000000"/>
          <w:kern w:val="0"/>
          <w:szCs w:val="21"/>
        </w:rPr>
        <w:t>ゼミ生からのコメント</w:t>
      </w:r>
    </w:p>
    <w:p w14:paraId="15D3B779" w14:textId="77777777" w:rsidR="00D32666" w:rsidRPr="00D32666" w:rsidRDefault="00D32666" w:rsidP="00C278E7">
      <w:pPr>
        <w:widowControl/>
        <w:ind w:firstLineChars="100" w:firstLine="210"/>
        <w:rPr>
          <w:rFonts w:ascii="ＭＳ 明朝" w:eastAsia="ＭＳ 明朝" w:hAnsi="ＭＳ 明朝" w:cs="ＭＳ Ｐゴシック"/>
          <w:kern w:val="0"/>
          <w:szCs w:val="21"/>
        </w:rPr>
      </w:pPr>
      <w:r w:rsidRPr="00D32666">
        <w:rPr>
          <w:rFonts w:ascii="ＭＳ 明朝" w:eastAsia="ＭＳ 明朝" w:hAnsi="ＭＳ 明朝" w:cs="Times New Roman"/>
          <w:color w:val="000000"/>
          <w:kern w:val="0"/>
          <w:szCs w:val="21"/>
        </w:rPr>
        <w:t>私たちのゼミは、優しくて穏やかな小嶋先生のもと、アットホームな雰囲気で活動しています。サークルや部活動と両立している人も多くいることから、忙しい人でもしっかりと学べる環境が整っているかと思います。ぜひ、個別説明会やオープンゼミに足を運んで、雰囲気を感じとってみてください。</w:t>
      </w:r>
    </w:p>
    <w:p w14:paraId="7632596C" w14:textId="77777777" w:rsidR="00D32666" w:rsidRPr="00D32666" w:rsidRDefault="00D32666" w:rsidP="00D32666">
      <w:pPr>
        <w:widowControl/>
        <w:jc w:val="left"/>
        <w:rPr>
          <w:rFonts w:ascii="ＭＳ 明朝" w:eastAsia="ＭＳ 明朝" w:hAnsi="ＭＳ 明朝" w:cs="ＭＳ Ｐゴシック"/>
          <w:kern w:val="0"/>
          <w:szCs w:val="21"/>
        </w:rPr>
      </w:pPr>
    </w:p>
    <w:p w14:paraId="049D747B" w14:textId="77777777" w:rsidR="00D32666" w:rsidRPr="00D32666" w:rsidRDefault="00D32666" w:rsidP="00D32666">
      <w:pPr>
        <w:widowControl/>
        <w:rPr>
          <w:rFonts w:ascii="ＭＳ 明朝" w:eastAsia="ＭＳ 明朝" w:hAnsi="ＭＳ 明朝" w:cs="ＭＳ Ｐゴシック"/>
          <w:b/>
          <w:bCs/>
          <w:kern w:val="0"/>
          <w:szCs w:val="21"/>
        </w:rPr>
      </w:pPr>
      <w:r w:rsidRPr="00D32666">
        <w:rPr>
          <w:rFonts w:ascii="ＭＳ 明朝" w:eastAsia="ＭＳ 明朝" w:hAnsi="ＭＳ 明朝" w:cs="ＭＳ 明朝" w:hint="eastAsia"/>
          <w:b/>
          <w:bCs/>
          <w:color w:val="000000"/>
          <w:kern w:val="0"/>
          <w:szCs w:val="21"/>
        </w:rPr>
        <w:t>⑧</w:t>
      </w:r>
      <w:r w:rsidRPr="00D32666">
        <w:rPr>
          <w:rFonts w:ascii="ＭＳ 明朝" w:eastAsia="ＭＳ 明朝" w:hAnsi="ＭＳ 明朝" w:cs="Times New Roman"/>
          <w:b/>
          <w:bCs/>
          <w:color w:val="000000"/>
          <w:kern w:val="0"/>
          <w:szCs w:val="21"/>
        </w:rPr>
        <w:t>ゼミの進め方</w:t>
      </w:r>
    </w:p>
    <w:p w14:paraId="278A4A0F" w14:textId="77777777" w:rsidR="00D32666" w:rsidRPr="00D32666" w:rsidRDefault="00D32666" w:rsidP="00D32666">
      <w:pPr>
        <w:widowControl/>
        <w:rPr>
          <w:rFonts w:ascii="ＭＳ 明朝" w:eastAsia="ＭＳ 明朝" w:hAnsi="ＭＳ 明朝" w:cs="ＭＳ Ｐゴシック"/>
          <w:kern w:val="0"/>
          <w:szCs w:val="21"/>
        </w:rPr>
      </w:pPr>
      <w:r w:rsidRPr="00D32666">
        <w:rPr>
          <w:rFonts w:ascii="ＭＳ 明朝" w:eastAsia="ＭＳ 明朝" w:hAnsi="ＭＳ 明朝" w:cs="Times New Roman"/>
          <w:color w:val="000000"/>
          <w:kern w:val="0"/>
          <w:szCs w:val="21"/>
        </w:rPr>
        <w:t>活動時間：火曜 3・4 限</w:t>
      </w:r>
    </w:p>
    <w:p w14:paraId="7F47DDD6" w14:textId="3C316BC5" w:rsidR="00D32666" w:rsidRPr="00D32666" w:rsidRDefault="00D32666" w:rsidP="00D32666">
      <w:pPr>
        <w:widowControl/>
        <w:rPr>
          <w:rFonts w:ascii="ＭＳ 明朝" w:eastAsia="ＭＳ 明朝" w:hAnsi="ＭＳ 明朝" w:cs="ＭＳ Ｐゴシック"/>
          <w:kern w:val="0"/>
          <w:szCs w:val="21"/>
        </w:rPr>
      </w:pPr>
      <w:r w:rsidRPr="00D32666">
        <w:rPr>
          <w:rFonts w:ascii="ＭＳ 明朝" w:eastAsia="ＭＳ 明朝" w:hAnsi="ＭＳ 明朝" w:cs="Times New Roman"/>
          <w:color w:val="000000"/>
          <w:kern w:val="0"/>
          <w:szCs w:val="21"/>
        </w:rPr>
        <w:t>3限に3年生、4限に4年生のゼミを開講しています。3年生の間は、中国の政治社会・外交に関わる幅広い文献を読み、議論します。また半期に1、2回、読了した文献の内容からテーマを設定し、2チームに分かれてディベートを行います。</w:t>
      </w:r>
      <w:r w:rsidR="00C278E7">
        <w:rPr>
          <w:rFonts w:ascii="ＭＳ 明朝" w:eastAsia="ＭＳ 明朝" w:hAnsi="ＭＳ 明朝" w:cs="Times New Roman" w:hint="eastAsia"/>
          <w:color w:val="000000"/>
          <w:kern w:val="0"/>
          <w:szCs w:val="21"/>
        </w:rPr>
        <w:t>4</w:t>
      </w:r>
      <w:r w:rsidRPr="00D32666">
        <w:rPr>
          <w:rFonts w:ascii="ＭＳ 明朝" w:eastAsia="ＭＳ 明朝" w:hAnsi="ＭＳ 明朝" w:cs="Times New Roman"/>
          <w:color w:val="000000"/>
          <w:kern w:val="0"/>
          <w:szCs w:val="21"/>
        </w:rPr>
        <w:t>年生のゼミは、卒業論文の中間報告が中心となります。また、現在はコロナ禍のため行えていませんが、不定期にインカレゼミを、夏には合宿を行っていました。</w:t>
      </w:r>
    </w:p>
    <w:p w14:paraId="03166A62" w14:textId="77777777" w:rsidR="00D32666" w:rsidRPr="00D32666" w:rsidRDefault="00D32666" w:rsidP="00D32666">
      <w:pPr>
        <w:widowControl/>
        <w:jc w:val="left"/>
        <w:rPr>
          <w:rFonts w:ascii="ＭＳ 明朝" w:eastAsia="ＭＳ 明朝" w:hAnsi="ＭＳ 明朝" w:cs="ＭＳ Ｐゴシック"/>
          <w:kern w:val="0"/>
          <w:szCs w:val="21"/>
        </w:rPr>
      </w:pPr>
    </w:p>
    <w:p w14:paraId="0DFBED06" w14:textId="77777777" w:rsidR="00D32666" w:rsidRPr="00D32666" w:rsidRDefault="00D32666" w:rsidP="00D32666">
      <w:pPr>
        <w:widowControl/>
        <w:rPr>
          <w:rFonts w:ascii="ＭＳ 明朝" w:eastAsia="ＭＳ 明朝" w:hAnsi="ＭＳ 明朝" w:cs="ＭＳ Ｐゴシック"/>
          <w:b/>
          <w:bCs/>
          <w:kern w:val="0"/>
          <w:szCs w:val="21"/>
        </w:rPr>
      </w:pPr>
      <w:r w:rsidRPr="00D32666">
        <w:rPr>
          <w:rFonts w:ascii="ＭＳ 明朝" w:eastAsia="ＭＳ 明朝" w:hAnsi="ＭＳ 明朝" w:cs="ＭＳ 明朝" w:hint="eastAsia"/>
          <w:b/>
          <w:bCs/>
          <w:color w:val="000000"/>
          <w:kern w:val="0"/>
          <w:szCs w:val="21"/>
        </w:rPr>
        <w:t>⑨</w:t>
      </w:r>
      <w:r w:rsidRPr="00D32666">
        <w:rPr>
          <w:rFonts w:ascii="ＭＳ 明朝" w:eastAsia="ＭＳ 明朝" w:hAnsi="ＭＳ 明朝" w:cs="Times New Roman"/>
          <w:b/>
          <w:bCs/>
          <w:color w:val="000000"/>
          <w:kern w:val="0"/>
          <w:szCs w:val="21"/>
        </w:rPr>
        <w:t>使用文献</w:t>
      </w:r>
    </w:p>
    <w:p w14:paraId="14C0B43C" w14:textId="77777777" w:rsidR="00D32666" w:rsidRPr="00D32666" w:rsidRDefault="00D32666" w:rsidP="00D32666">
      <w:pPr>
        <w:widowControl/>
        <w:rPr>
          <w:rFonts w:ascii="ＭＳ 明朝" w:eastAsia="ＭＳ 明朝" w:hAnsi="ＭＳ 明朝" w:cs="ＭＳ Ｐゴシック"/>
          <w:kern w:val="0"/>
          <w:szCs w:val="21"/>
        </w:rPr>
      </w:pPr>
      <w:r w:rsidRPr="00D32666">
        <w:rPr>
          <w:rFonts w:ascii="ＭＳ 明朝" w:eastAsia="ＭＳ 明朝" w:hAnsi="ＭＳ 明朝" w:cs="Times New Roman"/>
          <w:color w:val="000000"/>
          <w:kern w:val="0"/>
          <w:szCs w:val="21"/>
        </w:rPr>
        <w:t>・岡本隆司『中国の論理−−−歴史から解き明かす』中央公論新社　2016年</w:t>
      </w:r>
    </w:p>
    <w:p w14:paraId="3FCF1CFE" w14:textId="77777777" w:rsidR="00D32666" w:rsidRPr="00D32666" w:rsidRDefault="00D32666" w:rsidP="00D32666">
      <w:pPr>
        <w:widowControl/>
        <w:rPr>
          <w:rFonts w:ascii="ＭＳ 明朝" w:eastAsia="ＭＳ 明朝" w:hAnsi="ＭＳ 明朝" w:cs="ＭＳ Ｐゴシック"/>
          <w:kern w:val="0"/>
          <w:szCs w:val="21"/>
        </w:rPr>
      </w:pPr>
      <w:r w:rsidRPr="00D32666">
        <w:rPr>
          <w:rFonts w:ascii="ＭＳ 明朝" w:eastAsia="ＭＳ 明朝" w:hAnsi="ＭＳ 明朝" w:cs="Times New Roman"/>
          <w:color w:val="000000"/>
          <w:kern w:val="0"/>
          <w:szCs w:val="21"/>
        </w:rPr>
        <w:t>・安田峰俊『八九六四–––「天安門事件」は再び起きるか』KADOKAWA　2018年</w:t>
      </w:r>
    </w:p>
    <w:p w14:paraId="079802C9" w14:textId="77777777" w:rsidR="00D32666" w:rsidRPr="00D32666" w:rsidRDefault="00D32666" w:rsidP="00D32666">
      <w:pPr>
        <w:widowControl/>
        <w:rPr>
          <w:rFonts w:ascii="ＭＳ 明朝" w:eastAsia="ＭＳ 明朝" w:hAnsi="ＭＳ 明朝" w:cs="ＭＳ Ｐゴシック"/>
          <w:kern w:val="0"/>
          <w:szCs w:val="21"/>
        </w:rPr>
      </w:pPr>
      <w:r w:rsidRPr="00D32666">
        <w:rPr>
          <w:rFonts w:ascii="ＭＳ 明朝" w:eastAsia="ＭＳ 明朝" w:hAnsi="ＭＳ 明朝" w:cs="Times New Roman"/>
          <w:color w:val="000000"/>
          <w:kern w:val="0"/>
          <w:szCs w:val="21"/>
        </w:rPr>
        <w:t>・倉田徹・張彧暋『香港　中国と向き合う自由都市』岩波書店　2015年</w:t>
      </w:r>
    </w:p>
    <w:p w14:paraId="6DAF8992" w14:textId="77777777" w:rsidR="00D32666" w:rsidRPr="00D32666" w:rsidRDefault="00D32666" w:rsidP="00D32666">
      <w:pPr>
        <w:widowControl/>
        <w:jc w:val="left"/>
        <w:rPr>
          <w:rFonts w:ascii="ＭＳ 明朝" w:eastAsia="ＭＳ 明朝" w:hAnsi="ＭＳ 明朝" w:cs="ＭＳ Ｐゴシック"/>
          <w:kern w:val="0"/>
          <w:szCs w:val="21"/>
        </w:rPr>
      </w:pPr>
    </w:p>
    <w:p w14:paraId="023D9ADB" w14:textId="2F3F75B3" w:rsidR="00D32666" w:rsidRPr="00D32666" w:rsidRDefault="00D32666" w:rsidP="00D32666">
      <w:pPr>
        <w:widowControl/>
        <w:rPr>
          <w:rFonts w:ascii="ＭＳ 明朝" w:eastAsia="ＭＳ 明朝" w:hAnsi="ＭＳ 明朝" w:cs="ＭＳ Ｐゴシック"/>
          <w:b/>
          <w:bCs/>
          <w:kern w:val="0"/>
          <w:szCs w:val="21"/>
        </w:rPr>
      </w:pPr>
      <w:r w:rsidRPr="00D32666">
        <w:rPr>
          <w:rFonts w:ascii="ＭＳ 明朝" w:eastAsia="ＭＳ 明朝" w:hAnsi="ＭＳ 明朝" w:cs="ＭＳ 明朝" w:hint="eastAsia"/>
          <w:b/>
          <w:bCs/>
          <w:color w:val="000000"/>
          <w:kern w:val="0"/>
          <w:szCs w:val="21"/>
        </w:rPr>
        <w:t>⑩</w:t>
      </w:r>
      <w:r w:rsidRPr="00D32666">
        <w:rPr>
          <w:rFonts w:ascii="ＭＳ 明朝" w:eastAsia="ＭＳ 明朝" w:hAnsi="ＭＳ 明朝" w:cs="Times New Roman"/>
          <w:b/>
          <w:bCs/>
          <w:color w:val="000000"/>
          <w:kern w:val="0"/>
          <w:szCs w:val="21"/>
        </w:rPr>
        <w:t>ホームページアドレス</w:t>
      </w:r>
    </w:p>
    <w:p w14:paraId="106A7DEE" w14:textId="77777777" w:rsidR="00D32666" w:rsidRPr="00D32666" w:rsidRDefault="008A10CC" w:rsidP="00D32666">
      <w:pPr>
        <w:widowControl/>
        <w:rPr>
          <w:rFonts w:ascii="ＭＳ 明朝" w:eastAsia="ＭＳ 明朝" w:hAnsi="ＭＳ 明朝" w:cs="ＭＳ Ｐゴシック"/>
          <w:kern w:val="0"/>
          <w:szCs w:val="21"/>
        </w:rPr>
      </w:pPr>
      <w:hyperlink r:id="rId5" w:history="1">
        <w:r w:rsidR="00D32666" w:rsidRPr="00D32666">
          <w:rPr>
            <w:rFonts w:ascii="ＭＳ 明朝" w:eastAsia="ＭＳ 明朝" w:hAnsi="ＭＳ 明朝" w:cs="Times New Roman"/>
            <w:b/>
            <w:bCs/>
            <w:color w:val="1155CC"/>
            <w:kern w:val="0"/>
            <w:szCs w:val="21"/>
            <w:u w:val="single"/>
          </w:rPr>
          <w:t>https://keiolaw.org/seminar/kojima_kaduko</w:t>
        </w:r>
      </w:hyperlink>
    </w:p>
    <w:p w14:paraId="606DDA0B" w14:textId="77777777" w:rsidR="00D32666" w:rsidRPr="00D32666" w:rsidRDefault="00D32666" w:rsidP="00D32666">
      <w:pPr>
        <w:widowControl/>
        <w:jc w:val="left"/>
        <w:rPr>
          <w:rFonts w:ascii="ＭＳ 明朝" w:eastAsia="ＭＳ 明朝" w:hAnsi="ＭＳ 明朝" w:cs="ＭＳ Ｐゴシック"/>
          <w:kern w:val="0"/>
          <w:szCs w:val="21"/>
        </w:rPr>
      </w:pPr>
    </w:p>
    <w:p w14:paraId="7152CCE2" w14:textId="30931032" w:rsidR="00D32666" w:rsidRPr="00D32666" w:rsidRDefault="00D32666" w:rsidP="00D32666">
      <w:pPr>
        <w:widowControl/>
        <w:jc w:val="left"/>
        <w:rPr>
          <w:rFonts w:ascii="ＭＳ 明朝" w:eastAsia="ＭＳ 明朝" w:hAnsi="ＭＳ 明朝" w:cs="ＭＳ Ｐゴシック"/>
          <w:kern w:val="0"/>
          <w:szCs w:val="21"/>
        </w:rPr>
      </w:pPr>
      <w:r w:rsidRPr="00D32666">
        <w:rPr>
          <w:rFonts w:ascii="ＭＳ 明朝" w:eastAsia="ＭＳ 明朝" w:hAnsi="ＭＳ 明朝" w:cs="ＭＳ 明朝" w:hint="eastAsia"/>
          <w:b/>
          <w:bCs/>
          <w:color w:val="000000"/>
          <w:kern w:val="0"/>
          <w:szCs w:val="21"/>
        </w:rPr>
        <w:t>⑪</w:t>
      </w:r>
      <w:r w:rsidRPr="00D32666">
        <w:rPr>
          <w:rFonts w:ascii="ＭＳ 明朝" w:eastAsia="ＭＳ 明朝" w:hAnsi="ＭＳ 明朝" w:cs="Times New Roman"/>
          <w:b/>
          <w:bCs/>
          <w:color w:val="000000"/>
          <w:kern w:val="0"/>
          <w:szCs w:val="21"/>
        </w:rPr>
        <w:t>連絡先</w:t>
      </w:r>
    </w:p>
    <w:p w14:paraId="108AE1BB" w14:textId="77777777" w:rsidR="00D32666" w:rsidRPr="00D32666" w:rsidRDefault="00D32666" w:rsidP="00D32666">
      <w:pPr>
        <w:widowControl/>
        <w:jc w:val="left"/>
        <w:rPr>
          <w:rFonts w:ascii="ＭＳ 明朝" w:eastAsia="ＭＳ 明朝" w:hAnsi="ＭＳ 明朝" w:cs="ＭＳ Ｐゴシック"/>
          <w:kern w:val="0"/>
          <w:szCs w:val="21"/>
        </w:rPr>
      </w:pPr>
      <w:r w:rsidRPr="00D32666">
        <w:rPr>
          <w:rFonts w:ascii="ＭＳ 明朝" w:eastAsia="ＭＳ 明朝" w:hAnsi="ＭＳ 明朝" w:cs="Times New Roman"/>
          <w:color w:val="000000"/>
          <w:kern w:val="0"/>
          <w:szCs w:val="21"/>
        </w:rPr>
        <w:t>小嶋先生の連絡先：</w:t>
      </w:r>
      <w:hyperlink r:id="rId6" w:history="1">
        <w:r w:rsidRPr="00D32666">
          <w:rPr>
            <w:rFonts w:ascii="ＭＳ 明朝" w:eastAsia="ＭＳ 明朝" w:hAnsi="ＭＳ 明朝" w:cs="Times New Roman"/>
            <w:color w:val="1155CC"/>
            <w:kern w:val="0"/>
            <w:szCs w:val="21"/>
            <w:u w:val="single"/>
          </w:rPr>
          <w:t>k.kojima@law.keio.ac.jp</w:t>
        </w:r>
      </w:hyperlink>
    </w:p>
    <w:p w14:paraId="3B027E81" w14:textId="4F0025D4" w:rsidR="00D32666" w:rsidRPr="00D32666" w:rsidRDefault="00D32666" w:rsidP="00D32666">
      <w:pPr>
        <w:widowControl/>
        <w:jc w:val="left"/>
        <w:rPr>
          <w:rFonts w:ascii="ＭＳ 明朝" w:eastAsia="ＭＳ 明朝" w:hAnsi="ＭＳ 明朝" w:cs="ＭＳ Ｐゴシック"/>
          <w:kern w:val="0"/>
          <w:szCs w:val="21"/>
        </w:rPr>
      </w:pPr>
      <w:r w:rsidRPr="00D32666">
        <w:rPr>
          <w:rFonts w:ascii="ＭＳ 明朝" w:eastAsia="ＭＳ 明朝" w:hAnsi="ＭＳ 明朝" w:cs="Times New Roman"/>
          <w:color w:val="000000"/>
          <w:kern w:val="0"/>
          <w:szCs w:val="21"/>
        </w:rPr>
        <w:t>研究会Twitterアカウント：@kojima_Keio</w:t>
      </w:r>
    </w:p>
    <w:p w14:paraId="28A09746" w14:textId="77777777" w:rsidR="00D32666" w:rsidRPr="00D32666" w:rsidRDefault="00D32666"/>
    <w:sectPr w:rsidR="00D32666" w:rsidRPr="00D32666" w:rsidSect="00D3266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66"/>
    <w:rsid w:val="001B0157"/>
    <w:rsid w:val="008A10CC"/>
    <w:rsid w:val="009C45AC"/>
    <w:rsid w:val="00C278E7"/>
    <w:rsid w:val="00D32666"/>
    <w:rsid w:val="00FD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981E73"/>
  <w15:chartTrackingRefBased/>
  <w15:docId w15:val="{38765795-1587-482B-A56F-2C5ECEA2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26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D32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60746">
      <w:bodyDiv w:val="1"/>
      <w:marLeft w:val="0"/>
      <w:marRight w:val="0"/>
      <w:marTop w:val="0"/>
      <w:marBottom w:val="0"/>
      <w:divBdr>
        <w:top w:val="none" w:sz="0" w:space="0" w:color="auto"/>
        <w:left w:val="none" w:sz="0" w:space="0" w:color="auto"/>
        <w:bottom w:val="none" w:sz="0" w:space="0" w:color="auto"/>
        <w:right w:val="none" w:sz="0" w:space="0" w:color="auto"/>
      </w:divBdr>
      <w:divsChild>
        <w:div w:id="529804499">
          <w:marLeft w:val="0"/>
          <w:marRight w:val="0"/>
          <w:marTop w:val="0"/>
          <w:marBottom w:val="0"/>
          <w:divBdr>
            <w:top w:val="none" w:sz="0" w:space="0" w:color="auto"/>
            <w:left w:val="none" w:sz="0" w:space="0" w:color="auto"/>
            <w:bottom w:val="none" w:sz="0" w:space="0" w:color="auto"/>
            <w:right w:val="none" w:sz="0" w:space="0" w:color="auto"/>
          </w:divBdr>
        </w:div>
        <w:div w:id="1010334888">
          <w:marLeft w:val="0"/>
          <w:marRight w:val="0"/>
          <w:marTop w:val="0"/>
          <w:marBottom w:val="0"/>
          <w:divBdr>
            <w:top w:val="none" w:sz="0" w:space="0" w:color="auto"/>
            <w:left w:val="none" w:sz="0" w:space="0" w:color="auto"/>
            <w:bottom w:val="none" w:sz="0" w:space="0" w:color="auto"/>
            <w:right w:val="none" w:sz="0" w:space="0" w:color="auto"/>
          </w:divBdr>
        </w:div>
        <w:div w:id="1530529493">
          <w:marLeft w:val="0"/>
          <w:marRight w:val="0"/>
          <w:marTop w:val="0"/>
          <w:marBottom w:val="0"/>
          <w:divBdr>
            <w:top w:val="none" w:sz="0" w:space="0" w:color="auto"/>
            <w:left w:val="none" w:sz="0" w:space="0" w:color="auto"/>
            <w:bottom w:val="none" w:sz="0" w:space="0" w:color="auto"/>
            <w:right w:val="none" w:sz="0" w:space="0" w:color="auto"/>
          </w:divBdr>
        </w:div>
      </w:divsChild>
    </w:div>
    <w:div w:id="530728155">
      <w:bodyDiv w:val="1"/>
      <w:marLeft w:val="0"/>
      <w:marRight w:val="0"/>
      <w:marTop w:val="0"/>
      <w:marBottom w:val="0"/>
      <w:divBdr>
        <w:top w:val="none" w:sz="0" w:space="0" w:color="auto"/>
        <w:left w:val="none" w:sz="0" w:space="0" w:color="auto"/>
        <w:bottom w:val="none" w:sz="0" w:space="0" w:color="auto"/>
        <w:right w:val="none" w:sz="0" w:space="0" w:color="auto"/>
      </w:divBdr>
    </w:div>
    <w:div w:id="1130199592">
      <w:bodyDiv w:val="1"/>
      <w:marLeft w:val="0"/>
      <w:marRight w:val="0"/>
      <w:marTop w:val="0"/>
      <w:marBottom w:val="0"/>
      <w:divBdr>
        <w:top w:val="none" w:sz="0" w:space="0" w:color="auto"/>
        <w:left w:val="none" w:sz="0" w:space="0" w:color="auto"/>
        <w:bottom w:val="none" w:sz="0" w:space="0" w:color="auto"/>
        <w:right w:val="none" w:sz="0" w:space="0" w:color="auto"/>
      </w:divBdr>
    </w:div>
    <w:div w:id="2007972664">
      <w:bodyDiv w:val="1"/>
      <w:marLeft w:val="0"/>
      <w:marRight w:val="0"/>
      <w:marTop w:val="0"/>
      <w:marBottom w:val="0"/>
      <w:divBdr>
        <w:top w:val="none" w:sz="0" w:space="0" w:color="auto"/>
        <w:left w:val="none" w:sz="0" w:space="0" w:color="auto"/>
        <w:bottom w:val="none" w:sz="0" w:space="0" w:color="auto"/>
        <w:right w:val="none" w:sz="0" w:space="0" w:color="auto"/>
      </w:divBdr>
      <w:divsChild>
        <w:div w:id="1607040226">
          <w:marLeft w:val="0"/>
          <w:marRight w:val="0"/>
          <w:marTop w:val="0"/>
          <w:marBottom w:val="0"/>
          <w:divBdr>
            <w:top w:val="none" w:sz="0" w:space="0" w:color="auto"/>
            <w:left w:val="none" w:sz="0" w:space="0" w:color="auto"/>
            <w:bottom w:val="none" w:sz="0" w:space="0" w:color="auto"/>
            <w:right w:val="none" w:sz="0" w:space="0" w:color="auto"/>
          </w:divBdr>
        </w:div>
        <w:div w:id="57986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ojima@law.keio.ac.jp" TargetMode="External"/><Relationship Id="rId5" Type="http://schemas.openxmlformats.org/officeDocument/2006/relationships/hyperlink" Target="https://keiolaw.org/seminar/kojima_kaduko"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松林 真央</dc:creator>
  <cp:keywords/>
  <dc:description/>
  <cp:lastModifiedBy>松林 真央</cp:lastModifiedBy>
  <cp:revision>7</cp:revision>
  <dcterms:created xsi:type="dcterms:W3CDTF">2021-09-29T12:35:00Z</dcterms:created>
  <dcterms:modified xsi:type="dcterms:W3CDTF">2021-09-30T12:48:00Z</dcterms:modified>
</cp:coreProperties>
</file>